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3CAA6" w14:textId="77777777" w:rsidR="0084453F" w:rsidRDefault="0084453F" w:rsidP="0084453F">
      <w:pPr>
        <w:pStyle w:val="Heading1"/>
      </w:pPr>
      <w:bookmarkStart w:id="0" w:name="_Toc150248957"/>
      <w:r>
        <w:t>Genetic Information Nondiscrimination Act of 2008</w:t>
      </w:r>
      <w:bookmarkEnd w:id="0"/>
    </w:p>
    <w:p w14:paraId="25423253" w14:textId="77777777" w:rsidR="0084453F" w:rsidRPr="008F56C5" w:rsidRDefault="0084453F" w:rsidP="0084453F">
      <w:pPr>
        <w:pStyle w:val="BodyCopy"/>
      </w:pPr>
      <w:r w:rsidRPr="008F56C5">
        <w:t xml:space="preserve">The Genetic Information Nondiscrimination Act of 2008 (GINA) protects employees against discrimination based on their genetic information. Unless otherwise permitted, your </w:t>
      </w:r>
      <w:r>
        <w:t>e</w:t>
      </w:r>
      <w:r w:rsidRPr="008F56C5">
        <w:t>mployer may not request or require any genetic information from you or your family members.</w:t>
      </w:r>
    </w:p>
    <w:p w14:paraId="779162D4" w14:textId="77777777" w:rsidR="0084453F" w:rsidRPr="008F56C5" w:rsidRDefault="0084453F" w:rsidP="0084453F">
      <w:pPr>
        <w:pStyle w:val="BodyCopy"/>
      </w:pPr>
      <w:r w:rsidRPr="008F56C5">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16A86193" w14:textId="2ACB7F68" w:rsidR="006675A3" w:rsidRPr="00330E79" w:rsidRDefault="006675A3" w:rsidP="00330E79"/>
    <w:sectPr w:rsidR="006675A3" w:rsidRPr="00330E79" w:rsidSect="007870CA">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6B7"/>
    <w:rsid w:val="00070731"/>
    <w:rsid w:val="00071495"/>
    <w:rsid w:val="00072F9F"/>
    <w:rsid w:val="0007618B"/>
    <w:rsid w:val="0007786F"/>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4FD1"/>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69BE"/>
    <w:rsid w:val="001B6EB1"/>
    <w:rsid w:val="001B752F"/>
    <w:rsid w:val="001C1A9E"/>
    <w:rsid w:val="001C3D06"/>
    <w:rsid w:val="001C7DD0"/>
    <w:rsid w:val="001D5D68"/>
    <w:rsid w:val="001D6644"/>
    <w:rsid w:val="001E5170"/>
    <w:rsid w:val="001E522B"/>
    <w:rsid w:val="001E6FFC"/>
    <w:rsid w:val="001F2CC7"/>
    <w:rsid w:val="001F31B8"/>
    <w:rsid w:val="001F42EB"/>
    <w:rsid w:val="001F52D5"/>
    <w:rsid w:val="0020300F"/>
    <w:rsid w:val="00203429"/>
    <w:rsid w:val="00205D80"/>
    <w:rsid w:val="00212312"/>
    <w:rsid w:val="00213537"/>
    <w:rsid w:val="00213E75"/>
    <w:rsid w:val="00214E43"/>
    <w:rsid w:val="00222F9C"/>
    <w:rsid w:val="0022419A"/>
    <w:rsid w:val="00234317"/>
    <w:rsid w:val="0024198C"/>
    <w:rsid w:val="00242D41"/>
    <w:rsid w:val="00243460"/>
    <w:rsid w:val="00252AE4"/>
    <w:rsid w:val="00255D1A"/>
    <w:rsid w:val="00260F55"/>
    <w:rsid w:val="00262231"/>
    <w:rsid w:val="0026324D"/>
    <w:rsid w:val="002666CA"/>
    <w:rsid w:val="00267EC7"/>
    <w:rsid w:val="00270939"/>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0E7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2FA4"/>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E5A60"/>
    <w:rsid w:val="005F045E"/>
    <w:rsid w:val="005F0CB5"/>
    <w:rsid w:val="005F0E9E"/>
    <w:rsid w:val="005F248C"/>
    <w:rsid w:val="005F26AB"/>
    <w:rsid w:val="005F58F4"/>
    <w:rsid w:val="005F62C8"/>
    <w:rsid w:val="005F706D"/>
    <w:rsid w:val="00600552"/>
    <w:rsid w:val="0060279F"/>
    <w:rsid w:val="00602BC1"/>
    <w:rsid w:val="0060571A"/>
    <w:rsid w:val="00605957"/>
    <w:rsid w:val="00605F24"/>
    <w:rsid w:val="00606510"/>
    <w:rsid w:val="00607B6B"/>
    <w:rsid w:val="00607EBC"/>
    <w:rsid w:val="00614C11"/>
    <w:rsid w:val="0061660C"/>
    <w:rsid w:val="006167BC"/>
    <w:rsid w:val="00617664"/>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7666B"/>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0218"/>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237A"/>
    <w:rsid w:val="0077484E"/>
    <w:rsid w:val="00776082"/>
    <w:rsid w:val="00780D08"/>
    <w:rsid w:val="00780E9D"/>
    <w:rsid w:val="007817D3"/>
    <w:rsid w:val="00783FCA"/>
    <w:rsid w:val="00784AB7"/>
    <w:rsid w:val="007870CA"/>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299"/>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453F"/>
    <w:rsid w:val="008449B1"/>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151B"/>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5C8D"/>
    <w:rsid w:val="009273BD"/>
    <w:rsid w:val="009322CF"/>
    <w:rsid w:val="00932532"/>
    <w:rsid w:val="00933414"/>
    <w:rsid w:val="00933526"/>
    <w:rsid w:val="00933C44"/>
    <w:rsid w:val="009359F0"/>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56C15"/>
    <w:rsid w:val="00A61189"/>
    <w:rsid w:val="00A61C83"/>
    <w:rsid w:val="00A62909"/>
    <w:rsid w:val="00A634DD"/>
    <w:rsid w:val="00A652F8"/>
    <w:rsid w:val="00A66506"/>
    <w:rsid w:val="00A668B3"/>
    <w:rsid w:val="00A6784D"/>
    <w:rsid w:val="00A67C2A"/>
    <w:rsid w:val="00A702D2"/>
    <w:rsid w:val="00A72F76"/>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6F31"/>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3BEE"/>
    <w:rsid w:val="00BB5B15"/>
    <w:rsid w:val="00BB746F"/>
    <w:rsid w:val="00BC0345"/>
    <w:rsid w:val="00BC05F5"/>
    <w:rsid w:val="00BC0F20"/>
    <w:rsid w:val="00BC741F"/>
    <w:rsid w:val="00BC7D03"/>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2F80"/>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3455"/>
    <w:rsid w:val="00CB535B"/>
    <w:rsid w:val="00CC020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5C4A"/>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59D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968"/>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2.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3.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3</cp:revision>
  <cp:lastPrinted>2022-08-22T19:54:00Z</cp:lastPrinted>
  <dcterms:created xsi:type="dcterms:W3CDTF">2024-10-25T18:59:00Z</dcterms:created>
  <dcterms:modified xsi:type="dcterms:W3CDTF">2024-10-25T19:00:00Z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